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r>
        <w:rPr>
          <w:sz w:val="44"/>
          <w:szCs w:val="44"/>
        </w:rPr>
        <w:t xml:space="preserve">Unit </w:t>
      </w:r>
      <w:r w:rsidR="00E2554B">
        <w:rPr>
          <w:sz w:val="44"/>
          <w:szCs w:val="44"/>
        </w:rPr>
        <w:t>6</w:t>
      </w:r>
      <w:r w:rsidR="00EA178F">
        <w:rPr>
          <w:sz w:val="44"/>
          <w:szCs w:val="44"/>
        </w:rPr>
        <w:t xml:space="preserve"> </w:t>
      </w:r>
      <w:r w:rsidR="00F03126">
        <w:rPr>
          <w:sz w:val="44"/>
          <w:szCs w:val="44"/>
        </w:rPr>
        <w:t>Assignment</w:t>
      </w:r>
    </w:p>
    <w:p w:rsidR="00E2554B" w:rsidRPr="00E2554B" w:rsidRDefault="00E2554B" w:rsidP="00E2554B">
      <w:pPr>
        <w:rPr>
          <w:rFonts w:ascii="Arial" w:hAnsi="Arial" w:cs="Arial"/>
          <w:sz w:val="24"/>
          <w:szCs w:val="24"/>
        </w:rPr>
      </w:pPr>
      <w:r w:rsidRPr="00E2554B">
        <w:rPr>
          <w:rFonts w:ascii="Arial" w:eastAsia="Calibri" w:hAnsi="Arial" w:cs="Arial"/>
          <w:b/>
          <w:sz w:val="24"/>
          <w:szCs w:val="24"/>
          <w:highlight w:val="white"/>
        </w:rPr>
        <w:t>PART 1: Comparing Long-Run Economic Growth Rates of Countries</w:t>
      </w:r>
    </w:p>
    <w:p w:rsidR="00E2554B" w:rsidRPr="00E2554B" w:rsidRDefault="00E2554B" w:rsidP="00E2554B">
      <w:pPr>
        <w:rPr>
          <w:rFonts w:ascii="Arial" w:hAnsi="Arial" w:cs="Arial"/>
          <w:sz w:val="24"/>
          <w:szCs w:val="24"/>
        </w:rPr>
      </w:pPr>
      <w:r w:rsidRPr="00E2554B">
        <w:rPr>
          <w:rFonts w:ascii="Arial" w:eastAsia="Calibri" w:hAnsi="Arial" w:cs="Arial"/>
          <w:sz w:val="24"/>
          <w:szCs w:val="24"/>
          <w:highlight w:val="white"/>
        </w:rPr>
        <w:t xml:space="preserve">Use the </w:t>
      </w:r>
      <w:r w:rsidR="0015456B">
        <w:rPr>
          <w:rFonts w:ascii="Arial" w:eastAsia="Calibri" w:hAnsi="Arial" w:cs="Arial"/>
          <w:sz w:val="24"/>
          <w:szCs w:val="24"/>
          <w:highlight w:val="white"/>
        </w:rPr>
        <w:t>L</w:t>
      </w:r>
      <w:r w:rsidRPr="00E2554B">
        <w:rPr>
          <w:rFonts w:ascii="Arial" w:eastAsia="Calibri" w:hAnsi="Arial" w:cs="Arial"/>
          <w:sz w:val="24"/>
          <w:szCs w:val="24"/>
          <w:highlight w:val="white"/>
        </w:rPr>
        <w:t xml:space="preserve">ibrary and databases to conduct research to identify the key factors that determine long term economic growth. You can find the most up-to-date reports on the economic growth trends of different countries under the World Bank website linked below. </w:t>
      </w:r>
    </w:p>
    <w:p w:rsidR="0015456B" w:rsidRPr="0015456B" w:rsidRDefault="0015456B" w:rsidP="0015456B">
      <w:pPr>
        <w:pStyle w:val="BodyText0"/>
        <w:ind w:left="360" w:hanging="360"/>
        <w:rPr>
          <w:sz w:val="24"/>
          <w:szCs w:val="24"/>
        </w:rPr>
      </w:pPr>
      <w:r w:rsidRPr="0015456B">
        <w:rPr>
          <w:sz w:val="24"/>
          <w:szCs w:val="24"/>
        </w:rPr>
        <w:t xml:space="preserve">World Bank. (2017). </w:t>
      </w:r>
      <w:r w:rsidRPr="0015456B">
        <w:rPr>
          <w:i/>
          <w:sz w:val="24"/>
          <w:szCs w:val="24"/>
        </w:rPr>
        <w:t>World development indicators</w:t>
      </w:r>
      <w:r w:rsidRPr="0015456B">
        <w:rPr>
          <w:sz w:val="24"/>
          <w:szCs w:val="24"/>
        </w:rPr>
        <w:t xml:space="preserve">. Retrieved from </w:t>
      </w:r>
      <w:hyperlink r:id="rId11">
        <w:r w:rsidRPr="0015456B">
          <w:rPr>
            <w:color w:val="0000FF"/>
            <w:sz w:val="24"/>
            <w:szCs w:val="24"/>
            <w:u w:val="single" w:color="0000FF"/>
          </w:rPr>
          <w:t>http://data.worldbank.org/products/wdi</w:t>
        </w:r>
      </w:hyperlink>
    </w:p>
    <w:p w:rsidR="0015456B" w:rsidRDefault="0015456B" w:rsidP="0015456B">
      <w:pPr>
        <w:spacing w:after="0" w:line="240" w:lineRule="auto"/>
        <w:contextualSpacing/>
        <w:rPr>
          <w:rFonts w:ascii="Arial" w:eastAsia="Calibri" w:hAnsi="Arial" w:cs="Arial"/>
          <w:sz w:val="24"/>
          <w:szCs w:val="24"/>
          <w:highlight w:val="white"/>
        </w:rPr>
      </w:pPr>
    </w:p>
    <w:p w:rsidR="0015456B" w:rsidRPr="0015456B" w:rsidRDefault="0015456B" w:rsidP="0015456B">
      <w:pPr>
        <w:pStyle w:val="BodyText0"/>
        <w:spacing w:line="242" w:lineRule="auto"/>
        <w:ind w:right="295"/>
        <w:rPr>
          <w:sz w:val="24"/>
          <w:szCs w:val="24"/>
        </w:rPr>
      </w:pPr>
      <w:r w:rsidRPr="0015456B">
        <w:rPr>
          <w:sz w:val="24"/>
          <w:szCs w:val="24"/>
        </w:rPr>
        <w:t xml:space="preserve">After you have conducted research and read the items listed above, access the </w:t>
      </w:r>
      <w:r w:rsidRPr="0015456B">
        <w:rPr>
          <w:b/>
          <w:sz w:val="24"/>
          <w:szCs w:val="24"/>
        </w:rPr>
        <w:t xml:space="preserve">“Data &amp; Research” tab </w:t>
      </w:r>
      <w:r w:rsidRPr="0015456B">
        <w:rPr>
          <w:sz w:val="24"/>
          <w:szCs w:val="24"/>
        </w:rPr>
        <w:t>in the World Bank website and compare growth rates between two countries of your choice. Specifically, select one advanced economy (such as U.S., Germany, etc.), and select one developing economy (such as Angola, Bangladesh, etc.).</w:t>
      </w:r>
    </w:p>
    <w:p w:rsidR="0015456B" w:rsidRPr="0015456B" w:rsidRDefault="0015456B" w:rsidP="0015456B">
      <w:pPr>
        <w:pStyle w:val="BodyText0"/>
        <w:spacing w:before="6"/>
        <w:rPr>
          <w:sz w:val="24"/>
          <w:szCs w:val="24"/>
        </w:rPr>
      </w:pPr>
    </w:p>
    <w:p w:rsidR="0015456B" w:rsidRPr="0015456B" w:rsidRDefault="0015456B" w:rsidP="0015456B">
      <w:pPr>
        <w:pStyle w:val="BodyText0"/>
        <w:ind w:right="295"/>
        <w:rPr>
          <w:sz w:val="24"/>
          <w:szCs w:val="24"/>
        </w:rPr>
      </w:pPr>
      <w:r w:rsidRPr="0015456B">
        <w:rPr>
          <w:sz w:val="24"/>
          <w:szCs w:val="24"/>
        </w:rPr>
        <w:t>Download their data for five major economic indicators (2005–2014) such as the real GDP growth (annual %), and three major social indicators such as population. Then identify and describe possible factors that may explain the differences between the GDP growth rates and long-term economic growth of the advanced and developing economies for the countries you selected.</w:t>
      </w:r>
    </w:p>
    <w:p w:rsidR="0015456B" w:rsidRPr="0015456B" w:rsidRDefault="0015456B" w:rsidP="0015456B">
      <w:pPr>
        <w:pStyle w:val="BodyText0"/>
        <w:spacing w:before="9"/>
        <w:rPr>
          <w:sz w:val="24"/>
          <w:szCs w:val="24"/>
        </w:rPr>
      </w:pPr>
    </w:p>
    <w:p w:rsidR="0015456B" w:rsidRPr="0015456B" w:rsidRDefault="0015456B" w:rsidP="0015456B">
      <w:pPr>
        <w:pStyle w:val="BodyText0"/>
        <w:ind w:right="259"/>
        <w:rPr>
          <w:sz w:val="24"/>
          <w:szCs w:val="24"/>
        </w:rPr>
      </w:pPr>
      <w:r w:rsidRPr="0015456B">
        <w:rPr>
          <w:sz w:val="24"/>
          <w:szCs w:val="24"/>
        </w:rPr>
        <w:t>Diversity has become the characteristics of the majority of the countries in the world. Globalization and economic interdependence of countries calls for understanding and accommodating diversities. Economic development theories and empirical studies also widely discuss and debate the impacts of multiculturalism and diversity on economic growth and development. The positive roles of multiculturalism and diversity in economic growth and development are praised in democratic countries that have cultivat</w:t>
      </w:r>
      <w:bookmarkStart w:id="0" w:name="_GoBack"/>
      <w:bookmarkEnd w:id="0"/>
      <w:r w:rsidRPr="0015456B">
        <w:rPr>
          <w:sz w:val="24"/>
          <w:szCs w:val="24"/>
        </w:rPr>
        <w:t>ed systems that accommodate and capitalize on diversities and multiculturalism (see the article below).</w:t>
      </w:r>
    </w:p>
    <w:p w:rsidR="0015456B" w:rsidRPr="0015456B" w:rsidRDefault="0015456B" w:rsidP="0015456B">
      <w:pPr>
        <w:pStyle w:val="BodyText0"/>
        <w:ind w:right="259"/>
        <w:rPr>
          <w:sz w:val="24"/>
          <w:szCs w:val="24"/>
        </w:rPr>
      </w:pPr>
    </w:p>
    <w:p w:rsidR="0015456B" w:rsidRPr="0015456B" w:rsidRDefault="0015456B" w:rsidP="0015456B">
      <w:pPr>
        <w:ind w:left="450" w:right="281" w:hanging="450"/>
        <w:rPr>
          <w:rFonts w:ascii="Arial" w:hAnsi="Arial" w:cs="Arial"/>
          <w:sz w:val="24"/>
          <w:szCs w:val="24"/>
        </w:rPr>
      </w:pPr>
      <w:r w:rsidRPr="0015456B">
        <w:rPr>
          <w:rFonts w:ascii="Arial" w:hAnsi="Arial" w:cs="Arial"/>
          <w:color w:val="000000"/>
          <w:sz w:val="24"/>
          <w:szCs w:val="24"/>
        </w:rPr>
        <w:t>Economic benefits of cultural diversity. (</w:t>
      </w:r>
      <w:proofErr w:type="spellStart"/>
      <w:r w:rsidRPr="0015456B">
        <w:rPr>
          <w:rFonts w:ascii="Arial" w:hAnsi="Arial" w:cs="Arial"/>
          <w:color w:val="000000"/>
          <w:sz w:val="24"/>
          <w:szCs w:val="24"/>
        </w:rPr>
        <w:t>n.d.</w:t>
      </w:r>
      <w:proofErr w:type="spellEnd"/>
      <w:r w:rsidRPr="0015456B">
        <w:rPr>
          <w:rFonts w:ascii="Arial" w:hAnsi="Arial" w:cs="Arial"/>
          <w:color w:val="000000"/>
          <w:sz w:val="24"/>
          <w:szCs w:val="24"/>
        </w:rPr>
        <w:t xml:space="preserve">). </w:t>
      </w:r>
      <w:r w:rsidRPr="0015456B">
        <w:rPr>
          <w:rFonts w:ascii="Arial" w:hAnsi="Arial" w:cs="Arial"/>
          <w:i/>
          <w:iCs/>
          <w:color w:val="000000"/>
          <w:sz w:val="24"/>
          <w:szCs w:val="24"/>
        </w:rPr>
        <w:t>SGS Economics &amp; Planning</w:t>
      </w:r>
      <w:r w:rsidRPr="0015456B">
        <w:rPr>
          <w:rFonts w:ascii="Arial" w:hAnsi="Arial" w:cs="Arial"/>
          <w:color w:val="000000"/>
          <w:sz w:val="24"/>
          <w:szCs w:val="24"/>
        </w:rPr>
        <w:t xml:space="preserve">. Retrieved from </w:t>
      </w:r>
      <w:hyperlink r:id="rId12" w:history="1">
        <w:r w:rsidRPr="0015456B">
          <w:rPr>
            <w:rStyle w:val="Hyperlink"/>
            <w:rFonts w:ascii="Arial" w:hAnsi="Arial" w:cs="Arial"/>
            <w:sz w:val="24"/>
            <w:szCs w:val="24"/>
          </w:rPr>
          <w:t>https://www.sgsep.com.au/publications/economic-benefits-cultural-diversity</w:t>
        </w:r>
      </w:hyperlink>
      <w:hyperlink r:id="rId13"/>
    </w:p>
    <w:p w:rsidR="0015456B" w:rsidRPr="0015456B" w:rsidRDefault="0015456B" w:rsidP="0015456B">
      <w:pPr>
        <w:pStyle w:val="BodyText0"/>
        <w:contextualSpacing/>
        <w:rPr>
          <w:sz w:val="24"/>
          <w:szCs w:val="24"/>
        </w:rPr>
      </w:pPr>
    </w:p>
    <w:p w:rsidR="0015456B" w:rsidRPr="0015456B" w:rsidRDefault="0015456B" w:rsidP="0015456B">
      <w:pPr>
        <w:pStyle w:val="BodyText0"/>
        <w:ind w:right="221"/>
        <w:rPr>
          <w:sz w:val="24"/>
          <w:szCs w:val="24"/>
        </w:rPr>
      </w:pPr>
      <w:r w:rsidRPr="0015456B">
        <w:rPr>
          <w:sz w:val="24"/>
          <w:szCs w:val="24"/>
        </w:rPr>
        <w:t>On the other hand, developing countries in Asia, Africa, and Latin America, cultural and religious diversities are the internal instability, polarization, conflicts, disintegration, etc., which have adverse impact on economic growth and development. Since the developing countries don’t have systems that effectively accommodate multiculturalism and diversity and dominant ethnic groups control power and resources, they lead to lack of equal opportunities and significant socioeconomic gaps in countries (see the links below for research examples on the issues for Latin America, Asia, and Africa).</w:t>
      </w:r>
    </w:p>
    <w:p w:rsidR="0015456B" w:rsidRPr="0015456B" w:rsidRDefault="0015456B" w:rsidP="0015456B">
      <w:pPr>
        <w:pStyle w:val="BodyText0"/>
        <w:spacing w:before="11"/>
        <w:rPr>
          <w:sz w:val="24"/>
          <w:szCs w:val="24"/>
        </w:rPr>
      </w:pPr>
    </w:p>
    <w:p w:rsidR="0015456B" w:rsidRPr="0015456B" w:rsidRDefault="0015456B" w:rsidP="0015456B">
      <w:pPr>
        <w:pStyle w:val="BodyText0"/>
        <w:ind w:left="360" w:right="479" w:hanging="360"/>
        <w:rPr>
          <w:sz w:val="24"/>
          <w:szCs w:val="24"/>
        </w:rPr>
      </w:pPr>
      <w:proofErr w:type="spellStart"/>
      <w:r w:rsidRPr="0015456B">
        <w:rPr>
          <w:sz w:val="24"/>
          <w:szCs w:val="24"/>
        </w:rPr>
        <w:t>Arocena</w:t>
      </w:r>
      <w:proofErr w:type="spellEnd"/>
      <w:r w:rsidRPr="0015456B">
        <w:rPr>
          <w:sz w:val="24"/>
          <w:szCs w:val="24"/>
        </w:rPr>
        <w:t xml:space="preserve">, F., &amp; </w:t>
      </w:r>
      <w:proofErr w:type="spellStart"/>
      <w:r w:rsidRPr="0015456B">
        <w:rPr>
          <w:sz w:val="24"/>
          <w:szCs w:val="24"/>
        </w:rPr>
        <w:t>Porzecanski</w:t>
      </w:r>
      <w:proofErr w:type="spellEnd"/>
      <w:r w:rsidRPr="0015456B">
        <w:rPr>
          <w:sz w:val="24"/>
          <w:szCs w:val="24"/>
        </w:rPr>
        <w:t>, R. (</w:t>
      </w:r>
      <w:proofErr w:type="spellStart"/>
      <w:r w:rsidRPr="0015456B">
        <w:rPr>
          <w:sz w:val="24"/>
          <w:szCs w:val="24"/>
        </w:rPr>
        <w:t>n.d.</w:t>
      </w:r>
      <w:proofErr w:type="spellEnd"/>
      <w:r w:rsidRPr="0015456B">
        <w:rPr>
          <w:sz w:val="24"/>
          <w:szCs w:val="24"/>
        </w:rPr>
        <w:t xml:space="preserve">). </w:t>
      </w:r>
      <w:r w:rsidRPr="0015456B">
        <w:rPr>
          <w:i/>
          <w:sz w:val="24"/>
          <w:szCs w:val="24"/>
        </w:rPr>
        <w:t xml:space="preserve">Ethnic inequality, multiculturalism and globalization: The cases of Brazil, Bolivia and Peru. </w:t>
      </w:r>
      <w:r w:rsidRPr="0015456B">
        <w:rPr>
          <w:sz w:val="24"/>
          <w:szCs w:val="24"/>
        </w:rPr>
        <w:t xml:space="preserve">Retrieved from </w:t>
      </w:r>
      <w:hyperlink r:id="rId14">
        <w:r w:rsidRPr="0015456B">
          <w:rPr>
            <w:color w:val="0000FF"/>
            <w:sz w:val="24"/>
            <w:szCs w:val="24"/>
            <w:u w:val="single" w:color="0000FF"/>
          </w:rPr>
          <w:t>http://www.multiculturalismoenuruguay.com/Docs/Articulos/IJCSArocena.pdf</w:t>
        </w:r>
      </w:hyperlink>
    </w:p>
    <w:p w:rsidR="0015456B" w:rsidRPr="0015456B" w:rsidRDefault="0015456B" w:rsidP="0015456B">
      <w:pPr>
        <w:pStyle w:val="BodyText0"/>
        <w:spacing w:before="9"/>
        <w:ind w:left="360" w:hanging="360"/>
        <w:rPr>
          <w:sz w:val="24"/>
          <w:szCs w:val="24"/>
        </w:rPr>
      </w:pPr>
    </w:p>
    <w:p w:rsidR="0015456B" w:rsidRPr="0015456B" w:rsidRDefault="0015456B" w:rsidP="0015456B">
      <w:pPr>
        <w:pStyle w:val="BodyText0"/>
        <w:spacing w:before="9"/>
        <w:ind w:left="360" w:hanging="360"/>
        <w:rPr>
          <w:color w:val="1155CC"/>
          <w:sz w:val="24"/>
          <w:szCs w:val="24"/>
          <w:u w:val="single"/>
        </w:rPr>
      </w:pPr>
      <w:r w:rsidRPr="0015456B">
        <w:rPr>
          <w:sz w:val="24"/>
          <w:szCs w:val="24"/>
        </w:rPr>
        <w:t xml:space="preserve">Donnelly, R. (2015). Tensions and challenges in the management of diversity and inclusion in IT </w:t>
      </w:r>
      <w:r w:rsidRPr="0015456B">
        <w:rPr>
          <w:sz w:val="24"/>
          <w:szCs w:val="24"/>
        </w:rPr>
        <w:lastRenderedPageBreak/>
        <w:t xml:space="preserve">services multinationals in India. </w:t>
      </w:r>
      <w:r w:rsidRPr="0015456B">
        <w:rPr>
          <w:i/>
          <w:sz w:val="24"/>
          <w:szCs w:val="24"/>
        </w:rPr>
        <w:t>Human Resource Management, 54</w:t>
      </w:r>
      <w:r w:rsidRPr="0015456B">
        <w:rPr>
          <w:sz w:val="24"/>
          <w:szCs w:val="24"/>
        </w:rPr>
        <w:t xml:space="preserve">(2), 199–215. Retrieved from </w:t>
      </w:r>
      <w:hyperlink r:id="rId15">
        <w:r w:rsidRPr="0015456B">
          <w:rPr>
            <w:color w:val="1155CC"/>
            <w:sz w:val="24"/>
            <w:szCs w:val="24"/>
            <w:u w:val="single"/>
          </w:rPr>
          <w:t>http://eds.a.ebscohost.com.lib.kaplan.edu/eds/pdfviewer/pdfviewer?sid=a3d4c10c-1830-41b7-8537-6f2b78193483%40sessionmgr4010&amp;vid=7&amp;hid=4205</w:t>
        </w:r>
      </w:hyperlink>
    </w:p>
    <w:p w:rsidR="0015456B" w:rsidRPr="0015456B" w:rsidRDefault="0015456B" w:rsidP="0015456B">
      <w:pPr>
        <w:pStyle w:val="BodyText0"/>
        <w:spacing w:before="9"/>
        <w:ind w:left="360" w:hanging="360"/>
        <w:rPr>
          <w:sz w:val="24"/>
          <w:szCs w:val="24"/>
        </w:rPr>
      </w:pPr>
    </w:p>
    <w:p w:rsidR="0015456B" w:rsidRPr="0015456B" w:rsidRDefault="0015456B" w:rsidP="0015456B">
      <w:pPr>
        <w:pStyle w:val="BodyText0"/>
        <w:spacing w:before="94"/>
        <w:ind w:left="360" w:hanging="360"/>
        <w:rPr>
          <w:sz w:val="24"/>
          <w:szCs w:val="24"/>
        </w:rPr>
      </w:pPr>
      <w:proofErr w:type="spellStart"/>
      <w:r w:rsidRPr="0015456B">
        <w:rPr>
          <w:sz w:val="24"/>
          <w:szCs w:val="24"/>
        </w:rPr>
        <w:t>Kivoto</w:t>
      </w:r>
      <w:proofErr w:type="spellEnd"/>
      <w:r w:rsidRPr="0015456B">
        <w:rPr>
          <w:sz w:val="24"/>
          <w:szCs w:val="24"/>
        </w:rPr>
        <w:t>, E. (</w:t>
      </w:r>
      <w:proofErr w:type="spellStart"/>
      <w:r w:rsidRPr="0015456B">
        <w:rPr>
          <w:sz w:val="24"/>
          <w:szCs w:val="24"/>
        </w:rPr>
        <w:t>n.d.</w:t>
      </w:r>
      <w:proofErr w:type="spellEnd"/>
      <w:r w:rsidRPr="0015456B">
        <w:rPr>
          <w:sz w:val="24"/>
          <w:szCs w:val="24"/>
        </w:rPr>
        <w:t xml:space="preserve">). </w:t>
      </w:r>
      <w:r w:rsidRPr="0015456B">
        <w:rPr>
          <w:i/>
          <w:sz w:val="24"/>
          <w:szCs w:val="24"/>
        </w:rPr>
        <w:t>Ethnic conflict and its impact on economic development in Africa: A case study of Kenya.</w:t>
      </w:r>
      <w:r w:rsidRPr="0015456B">
        <w:rPr>
          <w:sz w:val="24"/>
          <w:szCs w:val="24"/>
        </w:rPr>
        <w:t xml:space="preserve"> Retrieved from </w:t>
      </w:r>
      <w:hyperlink r:id="rId16">
        <w:r w:rsidRPr="0015456B">
          <w:rPr>
            <w:color w:val="0000FF"/>
            <w:sz w:val="24"/>
            <w:szCs w:val="24"/>
            <w:u w:val="single" w:color="0000FF"/>
          </w:rPr>
          <w:t>http://www.academia.edu/11302119/ETHNIC_CONFLICT_AND_ITS_IMPACT_ON_ECONOMIC_DEVELOPM</w:t>
        </w:r>
      </w:hyperlink>
      <w:r w:rsidRPr="0015456B">
        <w:rPr>
          <w:color w:val="0000FF"/>
          <w:sz w:val="24"/>
          <w:szCs w:val="24"/>
          <w:u w:val="single" w:color="0000FF"/>
        </w:rPr>
        <w:t xml:space="preserve"> </w:t>
      </w:r>
      <w:hyperlink r:id="rId17">
        <w:r w:rsidRPr="0015456B">
          <w:rPr>
            <w:color w:val="0000FF"/>
            <w:sz w:val="24"/>
            <w:szCs w:val="24"/>
            <w:u w:val="single" w:color="0000FF"/>
          </w:rPr>
          <w:t>ENT_IN_AFRICA_A_CASE_STUDY_OF_KENYA</w:t>
        </w:r>
      </w:hyperlink>
    </w:p>
    <w:p w:rsidR="0015456B" w:rsidRPr="0015456B" w:rsidRDefault="0015456B" w:rsidP="0015456B">
      <w:pPr>
        <w:pStyle w:val="BodyText0"/>
        <w:spacing w:before="9"/>
        <w:rPr>
          <w:sz w:val="24"/>
          <w:szCs w:val="24"/>
        </w:rPr>
      </w:pPr>
    </w:p>
    <w:p w:rsidR="0015456B" w:rsidRPr="0015456B" w:rsidRDefault="0015456B" w:rsidP="0015456B">
      <w:pPr>
        <w:pStyle w:val="BodyText0"/>
        <w:spacing w:before="94"/>
        <w:ind w:right="331"/>
        <w:rPr>
          <w:sz w:val="24"/>
          <w:szCs w:val="24"/>
        </w:rPr>
      </w:pPr>
      <w:r w:rsidRPr="0015456B">
        <w:rPr>
          <w:sz w:val="24"/>
          <w:szCs w:val="24"/>
        </w:rPr>
        <w:t>Discuss the value of recognizing and accommodating multiculturalism and diversity in a globalized economic environment and their roles in promoting long-run economic growth. In line with the developed and developing countries you selected for your research, discuss the benefits and challenges, and recommend solutions in regard to multiculturalism and diversity in the two countries and their impacts on the economy.</w:t>
      </w:r>
    </w:p>
    <w:p w:rsidR="00E2554B" w:rsidRPr="00E2554B" w:rsidRDefault="00E2554B" w:rsidP="00E2554B">
      <w:pPr>
        <w:rPr>
          <w:rFonts w:ascii="Arial" w:hAnsi="Arial" w:cs="Arial"/>
          <w:sz w:val="24"/>
          <w:szCs w:val="24"/>
        </w:rPr>
      </w:pPr>
    </w:p>
    <w:p w:rsidR="00E2554B" w:rsidRPr="00E2554B" w:rsidRDefault="00E2554B" w:rsidP="00E2554B">
      <w:pPr>
        <w:rPr>
          <w:rFonts w:ascii="Arial" w:hAnsi="Arial" w:cs="Arial"/>
          <w:sz w:val="24"/>
          <w:szCs w:val="24"/>
        </w:rPr>
      </w:pPr>
      <w:r w:rsidRPr="00E2554B">
        <w:rPr>
          <w:rFonts w:ascii="Arial" w:eastAsia="Calibri" w:hAnsi="Arial" w:cs="Arial"/>
          <w:b/>
          <w:sz w:val="24"/>
          <w:szCs w:val="24"/>
          <w:highlight w:val="white"/>
        </w:rPr>
        <w:t>PART 2: Loanable Funds Market</w:t>
      </w:r>
    </w:p>
    <w:p w:rsidR="00E2554B" w:rsidRPr="00E2554B" w:rsidRDefault="00E2554B" w:rsidP="00E2554B">
      <w:pPr>
        <w:rPr>
          <w:rFonts w:ascii="Arial" w:hAnsi="Arial" w:cs="Arial"/>
          <w:sz w:val="24"/>
          <w:szCs w:val="24"/>
        </w:rPr>
      </w:pPr>
      <w:r w:rsidRPr="00E2554B">
        <w:rPr>
          <w:rFonts w:ascii="Arial" w:eastAsia="Calibri" w:hAnsi="Arial" w:cs="Arial"/>
          <w:sz w:val="24"/>
          <w:szCs w:val="24"/>
          <w:highlight w:val="white"/>
        </w:rPr>
        <w:t>1. Examine each of the following scenarios in the market for loanable funds. Explain the impacts on private savings, private investment spending, and the rate of interest under each of the following events. Assume the economy is autarky (closed) and it does not have trade and capital transactions (flows) with foreign countries.</w:t>
      </w:r>
    </w:p>
    <w:p w:rsidR="00E2554B" w:rsidRPr="00E2554B" w:rsidRDefault="00E2554B" w:rsidP="00E2554B">
      <w:pPr>
        <w:rPr>
          <w:rFonts w:ascii="Arial" w:hAnsi="Arial" w:cs="Arial"/>
          <w:sz w:val="24"/>
          <w:szCs w:val="24"/>
        </w:rPr>
      </w:pPr>
    </w:p>
    <w:p w:rsidR="00E2554B" w:rsidRPr="00E2554B" w:rsidRDefault="00E2554B" w:rsidP="00E2554B">
      <w:pPr>
        <w:ind w:left="492"/>
        <w:rPr>
          <w:rFonts w:ascii="Arial" w:hAnsi="Arial" w:cs="Arial"/>
          <w:sz w:val="24"/>
          <w:szCs w:val="24"/>
        </w:rPr>
      </w:pPr>
      <w:r w:rsidRPr="00E2554B">
        <w:rPr>
          <w:rFonts w:ascii="Arial" w:eastAsia="Calibri" w:hAnsi="Arial" w:cs="Arial"/>
          <w:sz w:val="24"/>
          <w:szCs w:val="24"/>
          <w:highlight w:val="white"/>
        </w:rPr>
        <w:t>a. Assume the government balances its budget and reduces the size of its deficit to zero. (Refer to the graph below). What is its impact on private savings, private investment spending, and the rate of interest?</w:t>
      </w:r>
    </w:p>
    <w:p w:rsidR="00E2554B" w:rsidRPr="00E2554B" w:rsidRDefault="001E1567" w:rsidP="00E2554B">
      <w:pPr>
        <w:rPr>
          <w:rFonts w:ascii="Arial" w:hAnsi="Arial" w:cs="Arial"/>
          <w:sz w:val="24"/>
          <w:szCs w:val="24"/>
        </w:rPr>
      </w:pPr>
      <w:r>
        <w:rPr>
          <w:rFonts w:ascii="Arial" w:hAnsi="Arial" w:cs="Arial"/>
          <w:noProof/>
          <w:sz w:val="24"/>
          <w:szCs w:val="24"/>
          <w:lang w:bidi="ar-SA"/>
        </w:rPr>
        <w:drawing>
          <wp:inline distT="0" distB="0" distL="0" distR="0">
            <wp:extent cx="2743200" cy="1943100"/>
            <wp:effectExtent l="0" t="0" r="0" b="0"/>
            <wp:docPr id="1" name="im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rsidR="00E2554B" w:rsidRPr="00E2554B" w:rsidRDefault="00E2554B" w:rsidP="00E2554B">
      <w:pPr>
        <w:ind w:left="492"/>
        <w:rPr>
          <w:rFonts w:ascii="Arial" w:eastAsia="Calibri" w:hAnsi="Arial" w:cs="Arial"/>
          <w:sz w:val="24"/>
          <w:szCs w:val="24"/>
          <w:highlight w:val="white"/>
        </w:rPr>
      </w:pPr>
      <w:r w:rsidRPr="00E2554B">
        <w:rPr>
          <w:rFonts w:ascii="Arial" w:eastAsia="Calibri" w:hAnsi="Arial" w:cs="Arial"/>
          <w:sz w:val="24"/>
          <w:szCs w:val="24"/>
          <w:highlight w:val="white"/>
        </w:rPr>
        <w:t>b. Suppose the consumers decide to save more money, at the given rate of interest. Then assume the budget is balanced and the deficit is zero (refer to the graph below). What is the impact of this scenario on private savings, private investment spending and the rate of interest?</w:t>
      </w:r>
    </w:p>
    <w:p w:rsidR="00E2554B" w:rsidRPr="00E2554B" w:rsidRDefault="001E1567" w:rsidP="00E2554B">
      <w:pPr>
        <w:rPr>
          <w:rFonts w:ascii="Arial" w:hAnsi="Arial" w:cs="Arial"/>
          <w:sz w:val="24"/>
          <w:szCs w:val="24"/>
        </w:rPr>
      </w:pPr>
      <w:r>
        <w:rPr>
          <w:rFonts w:ascii="Arial" w:hAnsi="Arial" w:cs="Arial"/>
          <w:noProof/>
          <w:sz w:val="24"/>
          <w:szCs w:val="24"/>
          <w:lang w:bidi="ar-SA"/>
        </w:rPr>
        <w:lastRenderedPageBreak/>
        <w:drawing>
          <wp:inline distT="0" distB="0" distL="0" distR="0">
            <wp:extent cx="2743200" cy="1943100"/>
            <wp:effectExtent l="0" t="0" r="0" b="0"/>
            <wp:docPr id="2" name="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rsidR="00E2554B" w:rsidRDefault="00E2554B" w:rsidP="00E2554B">
      <w:pPr>
        <w:rPr>
          <w:rFonts w:ascii="Times New Roman" w:hAnsi="Times New Roman"/>
        </w:rPr>
      </w:pPr>
    </w:p>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395" w:rsidRDefault="00AB4395" w:rsidP="00C908BD">
      <w:pPr>
        <w:spacing w:after="0" w:line="240" w:lineRule="auto"/>
      </w:pPr>
      <w:r>
        <w:separator/>
      </w:r>
    </w:p>
  </w:endnote>
  <w:endnote w:type="continuationSeparator" w:id="0">
    <w:p w:rsidR="00AB4395" w:rsidRDefault="00AB4395"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0AF" w:rsidRDefault="005950AF">
    <w:pPr>
      <w:pStyle w:val="Footer"/>
      <w:jc w:val="right"/>
    </w:pPr>
    <w:r>
      <w:t>v.6.9.17</w:t>
    </w:r>
    <w:r>
      <w:tab/>
    </w:r>
    <w:r>
      <w:tab/>
    </w:r>
    <w:r>
      <w:tab/>
    </w:r>
    <w:sdt>
      <w:sdtPr>
        <w:id w:val="633056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 xml:space="preserve"> of 3</w:t>
    </w:r>
  </w:p>
  <w:p w:rsidR="005950AF" w:rsidRDefault="0059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395" w:rsidRDefault="00AB4395" w:rsidP="00C908BD">
      <w:pPr>
        <w:spacing w:after="0" w:line="240" w:lineRule="auto"/>
      </w:pPr>
      <w:r>
        <w:separator/>
      </w:r>
    </w:p>
  </w:footnote>
  <w:footnote w:type="continuationSeparator" w:id="0">
    <w:p w:rsidR="00AB4395" w:rsidRDefault="00AB4395"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E2554B">
            <w:rPr>
              <w:color w:val="FFFFFF"/>
            </w:rPr>
            <w:t>6</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B10776">
          <w:pPr>
            <w:pStyle w:val="Header"/>
            <w:rPr>
              <w:bCs/>
              <w:color w:val="76923C"/>
              <w:sz w:val="24"/>
              <w:szCs w:val="24"/>
            </w:rPr>
          </w:pPr>
          <w:r w:rsidRPr="002042E8">
            <w:rPr>
              <w:b/>
              <w:bCs/>
              <w:color w:val="76923C"/>
              <w:sz w:val="24"/>
              <w:szCs w:val="24"/>
            </w:rPr>
            <w:t>[</w:t>
          </w:r>
          <w:r w:rsidR="00026782">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71F49"/>
    <w:multiLevelType w:val="multilevel"/>
    <w:tmpl w:val="D46CBB66"/>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3"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7"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37550E"/>
    <w:multiLevelType w:val="hybridMultilevel"/>
    <w:tmpl w:val="1228EBCC"/>
    <w:lvl w:ilvl="0" w:tplc="29FAA3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7"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0E714DD"/>
    <w:multiLevelType w:val="hybridMultilevel"/>
    <w:tmpl w:val="DD26AB70"/>
    <w:lvl w:ilvl="0" w:tplc="1F7074A8">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39"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36"/>
  </w:num>
  <w:num w:numId="4">
    <w:abstractNumId w:val="31"/>
  </w:num>
  <w:num w:numId="5">
    <w:abstractNumId w:val="35"/>
  </w:num>
  <w:num w:numId="6">
    <w:abstractNumId w:val="8"/>
  </w:num>
  <w:num w:numId="7">
    <w:abstractNumId w:val="17"/>
  </w:num>
  <w:num w:numId="8">
    <w:abstractNumId w:val="14"/>
  </w:num>
  <w:num w:numId="9">
    <w:abstractNumId w:val="1"/>
  </w:num>
  <w:num w:numId="10">
    <w:abstractNumId w:val="7"/>
  </w:num>
  <w:num w:numId="11">
    <w:abstractNumId w:val="9"/>
  </w:num>
  <w:num w:numId="12">
    <w:abstractNumId w:val="19"/>
  </w:num>
  <w:num w:numId="13">
    <w:abstractNumId w:val="5"/>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4"/>
  </w:num>
  <w:num w:numId="17">
    <w:abstractNumId w:val="12"/>
  </w:num>
  <w:num w:numId="18">
    <w:abstractNumId w:val="34"/>
  </w:num>
  <w:num w:numId="19">
    <w:abstractNumId w:val="23"/>
  </w:num>
  <w:num w:numId="20">
    <w:abstractNumId w:val="13"/>
  </w:num>
  <w:num w:numId="21">
    <w:abstractNumId w:val="29"/>
  </w:num>
  <w:num w:numId="22">
    <w:abstractNumId w:val="37"/>
  </w:num>
  <w:num w:numId="23">
    <w:abstractNumId w:val="20"/>
  </w:num>
  <w:num w:numId="24">
    <w:abstractNumId w:val="25"/>
  </w:num>
  <w:num w:numId="25">
    <w:abstractNumId w:val="21"/>
  </w:num>
  <w:num w:numId="26">
    <w:abstractNumId w:val="0"/>
  </w:num>
  <w:num w:numId="27">
    <w:abstractNumId w:val="32"/>
  </w:num>
  <w:num w:numId="28">
    <w:abstractNumId w:val="33"/>
  </w:num>
  <w:num w:numId="29">
    <w:abstractNumId w:val="3"/>
  </w:num>
  <w:num w:numId="30">
    <w:abstractNumId w:val="22"/>
  </w:num>
  <w:num w:numId="31">
    <w:abstractNumId w:val="4"/>
  </w:num>
  <w:num w:numId="32">
    <w:abstractNumId w:val="39"/>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7"/>
  </w:num>
  <w:num w:numId="36">
    <w:abstractNumId w:val="1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25682"/>
    <w:rsid w:val="00026782"/>
    <w:rsid w:val="00044134"/>
    <w:rsid w:val="00053273"/>
    <w:rsid w:val="0006602B"/>
    <w:rsid w:val="00077591"/>
    <w:rsid w:val="00082509"/>
    <w:rsid w:val="00086741"/>
    <w:rsid w:val="00087927"/>
    <w:rsid w:val="00095121"/>
    <w:rsid w:val="000962F5"/>
    <w:rsid w:val="000F683A"/>
    <w:rsid w:val="00100E3E"/>
    <w:rsid w:val="00123946"/>
    <w:rsid w:val="00136C4C"/>
    <w:rsid w:val="0015456B"/>
    <w:rsid w:val="00156343"/>
    <w:rsid w:val="00161CAD"/>
    <w:rsid w:val="00163183"/>
    <w:rsid w:val="001771F6"/>
    <w:rsid w:val="00177792"/>
    <w:rsid w:val="001826D1"/>
    <w:rsid w:val="00187DA3"/>
    <w:rsid w:val="001A1685"/>
    <w:rsid w:val="001A16DC"/>
    <w:rsid w:val="001C1079"/>
    <w:rsid w:val="001C6557"/>
    <w:rsid w:val="001D0E47"/>
    <w:rsid w:val="001D4D18"/>
    <w:rsid w:val="001E1567"/>
    <w:rsid w:val="001F05C8"/>
    <w:rsid w:val="001F39A4"/>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4B35"/>
    <w:rsid w:val="002F7ED9"/>
    <w:rsid w:val="00330B31"/>
    <w:rsid w:val="0033435A"/>
    <w:rsid w:val="00343637"/>
    <w:rsid w:val="00354731"/>
    <w:rsid w:val="003611F4"/>
    <w:rsid w:val="00361E79"/>
    <w:rsid w:val="00362F94"/>
    <w:rsid w:val="003732D9"/>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92CEA"/>
    <w:rsid w:val="004A48F6"/>
    <w:rsid w:val="004D15C1"/>
    <w:rsid w:val="004F3946"/>
    <w:rsid w:val="00505B7D"/>
    <w:rsid w:val="005074AF"/>
    <w:rsid w:val="00511035"/>
    <w:rsid w:val="00516226"/>
    <w:rsid w:val="005321BE"/>
    <w:rsid w:val="00565821"/>
    <w:rsid w:val="00572114"/>
    <w:rsid w:val="005916A0"/>
    <w:rsid w:val="005950AF"/>
    <w:rsid w:val="005A51C5"/>
    <w:rsid w:val="005B6798"/>
    <w:rsid w:val="005C2CB1"/>
    <w:rsid w:val="005D6F61"/>
    <w:rsid w:val="005E743D"/>
    <w:rsid w:val="00604536"/>
    <w:rsid w:val="006230C7"/>
    <w:rsid w:val="006236AE"/>
    <w:rsid w:val="00626D87"/>
    <w:rsid w:val="00632C63"/>
    <w:rsid w:val="00636675"/>
    <w:rsid w:val="0063667C"/>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D1F7E"/>
    <w:rsid w:val="007D28DC"/>
    <w:rsid w:val="007F2233"/>
    <w:rsid w:val="007F53FD"/>
    <w:rsid w:val="00800396"/>
    <w:rsid w:val="00800880"/>
    <w:rsid w:val="00801687"/>
    <w:rsid w:val="008213B2"/>
    <w:rsid w:val="00827EC3"/>
    <w:rsid w:val="008452B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395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B4395"/>
    <w:rsid w:val="00AC2523"/>
    <w:rsid w:val="00AF5CE1"/>
    <w:rsid w:val="00B10776"/>
    <w:rsid w:val="00B1273B"/>
    <w:rsid w:val="00B57581"/>
    <w:rsid w:val="00B5796A"/>
    <w:rsid w:val="00B66611"/>
    <w:rsid w:val="00B70663"/>
    <w:rsid w:val="00B71403"/>
    <w:rsid w:val="00B865EE"/>
    <w:rsid w:val="00BA070F"/>
    <w:rsid w:val="00BA2550"/>
    <w:rsid w:val="00BA4437"/>
    <w:rsid w:val="00BA7334"/>
    <w:rsid w:val="00BB0202"/>
    <w:rsid w:val="00BD78E3"/>
    <w:rsid w:val="00BF1FC3"/>
    <w:rsid w:val="00C01764"/>
    <w:rsid w:val="00C05F5B"/>
    <w:rsid w:val="00C123C7"/>
    <w:rsid w:val="00C1452F"/>
    <w:rsid w:val="00C16D0B"/>
    <w:rsid w:val="00C50066"/>
    <w:rsid w:val="00C5747A"/>
    <w:rsid w:val="00C8372F"/>
    <w:rsid w:val="00C86134"/>
    <w:rsid w:val="00C908BD"/>
    <w:rsid w:val="00C9708F"/>
    <w:rsid w:val="00CB1758"/>
    <w:rsid w:val="00CB3F1F"/>
    <w:rsid w:val="00CB64C8"/>
    <w:rsid w:val="00CC219C"/>
    <w:rsid w:val="00CC3843"/>
    <w:rsid w:val="00CC4E6A"/>
    <w:rsid w:val="00D027A3"/>
    <w:rsid w:val="00D03E31"/>
    <w:rsid w:val="00D04E93"/>
    <w:rsid w:val="00D1153E"/>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DF43EF"/>
    <w:rsid w:val="00E14D26"/>
    <w:rsid w:val="00E2554B"/>
    <w:rsid w:val="00E27C3C"/>
    <w:rsid w:val="00E37938"/>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A111F"/>
    <w:rsid w:val="00FA11F3"/>
    <w:rsid w:val="00FB208D"/>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A0396C-61C2-41E3-BD18-5C718538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 w:type="paragraph" w:styleId="BodyText0">
    <w:name w:val="Body Text"/>
    <w:basedOn w:val="Normal"/>
    <w:link w:val="BodyTextChar"/>
    <w:uiPriority w:val="1"/>
    <w:qFormat/>
    <w:rsid w:val="0015456B"/>
    <w:pPr>
      <w:widowControl w:val="0"/>
      <w:autoSpaceDE w:val="0"/>
      <w:autoSpaceDN w:val="0"/>
      <w:spacing w:after="0" w:line="240" w:lineRule="auto"/>
    </w:pPr>
    <w:rPr>
      <w:rFonts w:ascii="Arial" w:eastAsia="Arial" w:hAnsi="Arial" w:cs="Arial"/>
      <w:lang w:bidi="ar-SA"/>
    </w:rPr>
  </w:style>
  <w:style w:type="character" w:customStyle="1" w:styleId="BodyTextChar">
    <w:name w:val="Body Text Char"/>
    <w:basedOn w:val="DefaultParagraphFont"/>
    <w:link w:val="BodyText0"/>
    <w:uiPriority w:val="1"/>
    <w:rsid w:val="0015456B"/>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433937914">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 w:id="1778988861">
      <w:bodyDiv w:val="1"/>
      <w:marLeft w:val="0"/>
      <w:marRight w:val="0"/>
      <w:marTop w:val="0"/>
      <w:marBottom w:val="0"/>
      <w:divBdr>
        <w:top w:val="none" w:sz="0" w:space="0" w:color="auto"/>
        <w:left w:val="none" w:sz="0" w:space="0" w:color="auto"/>
        <w:bottom w:val="none" w:sz="0" w:space="0" w:color="auto"/>
        <w:right w:val="none" w:sz="0" w:space="0" w:color="auto"/>
      </w:divBdr>
    </w:div>
    <w:div w:id="1829592462">
      <w:bodyDiv w:val="1"/>
      <w:marLeft w:val="0"/>
      <w:marRight w:val="0"/>
      <w:marTop w:val="0"/>
      <w:marBottom w:val="0"/>
      <w:divBdr>
        <w:top w:val="none" w:sz="0" w:space="0" w:color="auto"/>
        <w:left w:val="none" w:sz="0" w:space="0" w:color="auto"/>
        <w:bottom w:val="none" w:sz="0" w:space="0" w:color="auto"/>
        <w:right w:val="none" w:sz="0" w:space="0" w:color="auto"/>
      </w:divBdr>
    </w:div>
    <w:div w:id="19994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rc.nsw.gov.au/__data/assets/pdf_file/0010/17479/The_economic_advantages_of_cultural_diversit"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gsep.com.au/publications/economic-benefits-cultural-diversity" TargetMode="External"/><Relationship Id="rId17" Type="http://schemas.openxmlformats.org/officeDocument/2006/relationships/hyperlink" Target="http://www.academia.edu/11302119/ETHNIC_CONFLICT_AND_ITS_IMPACT_ON_ECONOMIC_DEVELOPMENT_IN_AFRICA_A_CASE_STUDY_OF_KENYA" TargetMode="External"/><Relationship Id="rId2" Type="http://schemas.openxmlformats.org/officeDocument/2006/relationships/customXml" Target="../customXml/item2.xml"/><Relationship Id="rId16" Type="http://schemas.openxmlformats.org/officeDocument/2006/relationships/hyperlink" Target="http://www.academia.edu/11302119/ETHNIC_CONFLICT_AND_ITS_IMPACT_ON_ECONOMIC_DEVELOPMENT_IN_AFRICA_A_CASE_STUDY_OF_KENY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worldbank.org/products/wdi" TargetMode="External"/><Relationship Id="rId5" Type="http://schemas.openxmlformats.org/officeDocument/2006/relationships/numbering" Target="numbering.xml"/><Relationship Id="rId15" Type="http://schemas.openxmlformats.org/officeDocument/2006/relationships/hyperlink" Target="http://eds.a.ebscohost.com.lib.kaplan.edu/eds/pdfviewer/pdfviewer?sid=a3d4c10c-1830-41b7-8537-6f2b78193483%40sessionmgr4010&amp;vid=7&amp;hid=420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ulticulturalismoenuruguay.com/Docs/Articulos/IJCSArocena.pdf"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1B14164-D53A-4232-96FF-02E910B498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1</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Kaplan Higher Education</Company>
  <LinksUpToDate>false</LinksUpToDate>
  <CharactersWithSpaces>5389</CharactersWithSpaces>
  <SharedDoc>false</SharedDoc>
  <HLinks>
    <vt:vector size="6" baseType="variant">
      <vt:variant>
        <vt:i4>7405631</vt:i4>
      </vt:variant>
      <vt:variant>
        <vt:i4>0</vt:i4>
      </vt:variant>
      <vt:variant>
        <vt:i4>0</vt:i4>
      </vt:variant>
      <vt:variant>
        <vt:i4>5</vt:i4>
      </vt:variant>
      <vt:variant>
        <vt:lpwstr>http://data.worldbank.org/products/wdi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4</cp:revision>
  <cp:lastPrinted>2011-04-29T00:12:00Z</cp:lastPrinted>
  <dcterms:created xsi:type="dcterms:W3CDTF">2017-06-09T13:58:00Z</dcterms:created>
  <dcterms:modified xsi:type="dcterms:W3CDTF">2017-06-09T14:15:00Z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y fmtid="{D5CDD505-2E9C-101B-9397-08002B2CF9AE}" pid="8" name="Base Target">
    <vt:lpwstr>_blank</vt:lpwstr>
  </property>
</Properties>
</file>